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6A813">
      <w:pPr>
        <w:spacing w:before="480" w:after="480" w:line="288" w:lineRule="auto"/>
        <w:jc w:val="center"/>
        <w:rPr>
          <w:rFonts w:ascii="Arial" w:hAnsi="Arial" w:eastAsia="等线" w:cs="Arial"/>
          <w:b/>
          <w:sz w:val="32"/>
          <w:szCs w:val="32"/>
        </w:rPr>
      </w:pPr>
      <w:r>
        <w:rPr>
          <w:rFonts w:hint="eastAsia" w:ascii="Arial" w:hAnsi="Arial" w:eastAsia="等线" w:cs="Arial"/>
          <w:b/>
          <w:sz w:val="32"/>
          <w:szCs w:val="32"/>
        </w:rPr>
        <w:t>昆仑</w:t>
      </w:r>
      <w:r>
        <w:rPr>
          <w:rFonts w:ascii="Arial" w:hAnsi="Arial" w:eastAsia="等线" w:cs="Arial"/>
          <w:b/>
          <w:sz w:val="32"/>
          <w:szCs w:val="32"/>
        </w:rPr>
        <w:t>奖</w:t>
      </w:r>
      <w:r>
        <w:rPr>
          <w:rFonts w:hint="eastAsia" w:ascii="Arial" w:hAnsi="Arial" w:eastAsia="等线" w:cs="Arial"/>
          <w:b/>
          <w:sz w:val="32"/>
          <w:szCs w:val="32"/>
        </w:rPr>
        <w:t>科技奖公示信息表</w:t>
      </w:r>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405"/>
        <w:gridCol w:w="5875"/>
      </w:tblGrid>
      <w:tr w14:paraId="491D51A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4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87AB5A5">
            <w:pPr>
              <w:spacing w:before="120" w:after="120" w:line="288" w:lineRule="auto"/>
              <w:jc w:val="center"/>
              <w:rPr>
                <w:rFonts w:hint="eastAsia"/>
              </w:rPr>
            </w:pPr>
            <w:r>
              <w:rPr>
                <w:rFonts w:ascii="Arial" w:hAnsi="Arial" w:eastAsia="等线" w:cs="Arial"/>
                <w:b/>
                <w:sz w:val="22"/>
              </w:rPr>
              <w:t>成果名称</w:t>
            </w:r>
          </w:p>
        </w:tc>
        <w:tc>
          <w:tcPr>
            <w:tcW w:w="58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697657E">
            <w:pPr>
              <w:spacing w:before="120" w:after="120" w:line="288" w:lineRule="auto"/>
              <w:jc w:val="left"/>
              <w:rPr>
                <w:rFonts w:hint="eastAsia"/>
              </w:rPr>
            </w:pPr>
            <w:r>
              <w:rPr>
                <w:rFonts w:hint="eastAsia"/>
              </w:rPr>
              <w:t>水利水电高强钢岔管结构水压试验监测关键技术及工程应用</w:t>
            </w:r>
          </w:p>
        </w:tc>
      </w:tr>
      <w:tr w14:paraId="7EB139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4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4D1C345">
            <w:pPr>
              <w:spacing w:before="120" w:after="120" w:line="288" w:lineRule="auto"/>
              <w:jc w:val="center"/>
              <w:rPr>
                <w:rFonts w:hint="eastAsia"/>
              </w:rPr>
            </w:pPr>
            <w:r>
              <w:rPr>
                <w:rFonts w:hint="eastAsia" w:ascii="Arial" w:hAnsi="Arial" w:eastAsia="等线" w:cs="Arial"/>
                <w:b/>
                <w:sz w:val="22"/>
              </w:rPr>
              <w:t>申报类别（</w:t>
            </w:r>
            <w:r>
              <w:rPr>
                <w:rFonts w:ascii="Arial" w:hAnsi="Arial" w:eastAsia="等线" w:cs="Arial"/>
                <w:b/>
                <w:sz w:val="22"/>
              </w:rPr>
              <w:t>等级</w:t>
            </w:r>
            <w:r>
              <w:rPr>
                <w:rFonts w:hint="eastAsia" w:ascii="Arial" w:hAnsi="Arial" w:eastAsia="等线" w:cs="Arial"/>
                <w:b/>
                <w:sz w:val="22"/>
              </w:rPr>
              <w:t>）</w:t>
            </w:r>
          </w:p>
        </w:tc>
        <w:tc>
          <w:tcPr>
            <w:tcW w:w="58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E3CD480">
            <w:pPr>
              <w:spacing w:before="120" w:after="120" w:line="288" w:lineRule="auto"/>
              <w:jc w:val="left"/>
              <w:rPr>
                <w:rFonts w:hint="eastAsia"/>
              </w:rPr>
            </w:pPr>
            <w:bookmarkStart w:id="0" w:name="OLE_LINK5"/>
            <w:bookmarkStart w:id="1" w:name="OLE_LINK4"/>
            <w:r>
              <w:rPr>
                <w:rFonts w:hint="eastAsia" w:ascii="Arial" w:hAnsi="Arial" w:eastAsia="等线" w:cs="Arial"/>
                <w:sz w:val="22"/>
              </w:rPr>
              <w:t>科技奖一</w:t>
            </w:r>
            <w:r>
              <w:rPr>
                <w:rFonts w:ascii="Arial" w:hAnsi="Arial" w:eastAsia="等线" w:cs="Arial"/>
                <w:sz w:val="22"/>
              </w:rPr>
              <w:t>等奖</w:t>
            </w:r>
            <w:bookmarkEnd w:id="0"/>
            <w:bookmarkEnd w:id="1"/>
          </w:p>
        </w:tc>
      </w:tr>
      <w:tr w14:paraId="2C57DBE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4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FE4908">
            <w:pPr>
              <w:spacing w:before="120" w:after="120" w:line="288" w:lineRule="auto"/>
              <w:jc w:val="center"/>
              <w:rPr>
                <w:rFonts w:hint="eastAsia"/>
              </w:rPr>
            </w:pPr>
            <w:r>
              <w:rPr>
                <w:rFonts w:hint="eastAsia" w:ascii="Arial" w:hAnsi="Arial" w:eastAsia="等线" w:cs="Arial"/>
                <w:b/>
                <w:sz w:val="22"/>
              </w:rPr>
              <w:t>申报</w:t>
            </w:r>
            <w:r>
              <w:rPr>
                <w:rFonts w:ascii="Arial" w:hAnsi="Arial" w:eastAsia="等线" w:cs="Arial"/>
                <w:b/>
                <w:sz w:val="22"/>
              </w:rPr>
              <w:t>单位</w:t>
            </w:r>
          </w:p>
        </w:tc>
        <w:tc>
          <w:tcPr>
            <w:tcW w:w="58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44B81D">
            <w:pPr>
              <w:spacing w:before="120" w:after="120" w:line="288" w:lineRule="auto"/>
              <w:jc w:val="left"/>
              <w:rPr>
                <w:rFonts w:ascii="Arial" w:hAnsi="Arial" w:eastAsia="等线" w:cs="Arial"/>
                <w:sz w:val="22"/>
              </w:rPr>
            </w:pPr>
            <w:r>
              <w:rPr>
                <w:rFonts w:hint="eastAsia" w:ascii="Arial" w:hAnsi="Arial" w:eastAsia="等线" w:cs="Arial"/>
                <w:sz w:val="22"/>
              </w:rPr>
              <w:t>水利部产品质量标准研究所</w:t>
            </w:r>
          </w:p>
        </w:tc>
      </w:tr>
      <w:tr w14:paraId="2ED7CE4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4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19CA6BB">
            <w:pPr>
              <w:spacing w:before="120" w:after="120" w:line="288" w:lineRule="auto"/>
              <w:jc w:val="center"/>
              <w:rPr>
                <w:rFonts w:hint="eastAsia"/>
              </w:rPr>
            </w:pPr>
            <w:r>
              <w:rPr>
                <w:rFonts w:ascii="Arial" w:hAnsi="Arial" w:eastAsia="等线" w:cs="Arial"/>
                <w:b/>
                <w:sz w:val="22"/>
              </w:rPr>
              <w:t>主要完成单位</w:t>
            </w:r>
          </w:p>
        </w:tc>
        <w:tc>
          <w:tcPr>
            <w:tcW w:w="58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C4E31C3">
            <w:pPr>
              <w:spacing w:before="120" w:after="120" w:line="288" w:lineRule="auto"/>
              <w:jc w:val="left"/>
              <w:rPr>
                <w:rFonts w:hint="eastAsia"/>
              </w:rPr>
            </w:pPr>
            <w:r>
              <w:rPr>
                <w:rFonts w:hint="eastAsia"/>
              </w:rPr>
              <w:t>水利部产品质量标准研究所；长江水利委员会长江科学院；首钢京唐钢铁联合有限责任公司；南昌航空大学</w:t>
            </w:r>
          </w:p>
        </w:tc>
      </w:tr>
      <w:tr w14:paraId="6E65DAF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4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81205E3">
            <w:pPr>
              <w:spacing w:before="120" w:after="120" w:line="288" w:lineRule="auto"/>
              <w:jc w:val="center"/>
              <w:rPr>
                <w:rFonts w:hint="eastAsia"/>
              </w:rPr>
            </w:pPr>
            <w:r>
              <w:rPr>
                <w:rFonts w:ascii="Arial" w:hAnsi="Arial" w:eastAsia="等线" w:cs="Arial"/>
                <w:b/>
                <w:sz w:val="22"/>
              </w:rPr>
              <w:t>主要完成人</w:t>
            </w:r>
          </w:p>
        </w:tc>
        <w:tc>
          <w:tcPr>
            <w:tcW w:w="58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678ABDB">
            <w:pPr>
              <w:spacing w:before="120" w:after="120" w:line="288" w:lineRule="auto"/>
              <w:jc w:val="left"/>
              <w:rPr>
                <w:rFonts w:hint="eastAsia"/>
              </w:rPr>
            </w:pPr>
            <w:r>
              <w:rPr>
                <w:rFonts w:hint="eastAsia"/>
              </w:rPr>
              <w:t>关磊，王光旭，丁鹏，陈尧，邹扬，季健康，姜胜先，姜展超，李睿昊，邱丛威，杨昊，李勤，余鹏翔，徐灵，杨传晟</w:t>
            </w:r>
          </w:p>
        </w:tc>
      </w:tr>
      <w:tr w14:paraId="773FFC4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185" w:hRule="atLeast"/>
        </w:trPr>
        <w:tc>
          <w:tcPr>
            <w:tcW w:w="24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48DC025">
            <w:pPr>
              <w:spacing w:before="120" w:after="120" w:line="288" w:lineRule="auto"/>
              <w:jc w:val="center"/>
              <w:rPr>
                <w:rFonts w:hint="eastAsia"/>
              </w:rPr>
            </w:pPr>
            <w:r>
              <w:rPr>
                <w:rFonts w:hint="eastAsia" w:ascii="Arial" w:hAnsi="Arial" w:eastAsia="等线" w:cs="Arial"/>
                <w:b/>
                <w:sz w:val="22"/>
              </w:rPr>
              <w:t>主要创新点（含</w:t>
            </w:r>
            <w:r>
              <w:rPr>
                <w:rFonts w:ascii="Arial" w:hAnsi="Arial" w:eastAsia="等线" w:cs="Arial"/>
                <w:b/>
                <w:sz w:val="22"/>
              </w:rPr>
              <w:t>知识产权及获奖情况</w:t>
            </w:r>
            <w:r>
              <w:rPr>
                <w:rFonts w:hint="eastAsia" w:ascii="Arial" w:hAnsi="Arial" w:eastAsia="等线" w:cs="Arial"/>
                <w:b/>
                <w:sz w:val="22"/>
              </w:rPr>
              <w:t>）</w:t>
            </w:r>
          </w:p>
        </w:tc>
        <w:tc>
          <w:tcPr>
            <w:tcW w:w="58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DD763FF">
            <w:pPr>
              <w:spacing w:before="240" w:beforeLines="100" w:after="240" w:afterLines="100"/>
              <w:jc w:val="left"/>
              <w:rPr>
                <w:rFonts w:hint="eastAsia"/>
              </w:rPr>
            </w:pPr>
            <w:r>
              <w:rPr>
                <w:rFonts w:hint="eastAsia"/>
              </w:rPr>
              <w:t>（1）高强钢岔管焊接残余应力磁测法测试技术体系。 系统建立了基于磁各向异性原理的高强钢岔管焊接残余应力快速无损磁测法测试技术，明确了采用主机械应力差（DPMS）评估水压试验前后残余应力消除或均化效果的评价方法，并开发了残余应力测试结果可靠性评估系统。</w:t>
            </w:r>
          </w:p>
          <w:p w14:paraId="3F8EEA9A">
            <w:pPr>
              <w:spacing w:before="240" w:beforeLines="100" w:after="240" w:afterLines="100"/>
              <w:jc w:val="left"/>
              <w:rPr>
                <w:rFonts w:hint="eastAsia"/>
              </w:rPr>
            </w:pPr>
            <w:r>
              <w:rPr>
                <w:rFonts w:hint="eastAsia"/>
              </w:rPr>
              <w:t>（2）多源信息融合的钢岔管水压试验智能测控系统。 研发了集成应力测量、压力测量、变形观测、温度监测、声发射检测等多源信息的钢岔管水压试验智能测控系统及方法，实现了水压试验全过程多维度监测数据的实时融合分析与自动预警决策。</w:t>
            </w:r>
          </w:p>
          <w:p w14:paraId="1E2B3FA6">
            <w:pPr>
              <w:spacing w:before="240" w:beforeLines="100" w:after="240" w:afterLines="100"/>
              <w:jc w:val="left"/>
              <w:rPr>
                <w:rFonts w:hint="eastAsia"/>
              </w:rPr>
            </w:pPr>
            <w:r>
              <w:rPr>
                <w:rFonts w:hint="eastAsia"/>
              </w:rPr>
              <w:t>（3）“纵波一发一收超声相控阵探头的全聚焦成像方法”。提高高强钢岔管焊缝缺陷的信噪比和成像质量。 纵波一发一收超声相控阵全聚焦成像方法在焊缝的成像区域内会存在聚焦区，在聚焦区内成像效果明显提高，能够一定程度上提高缺陷检测的信噪比，且两相控阵晶片不在同一截面上，在成像时会规避近场区和表面回波的影响。基于全矩阵采集的全聚焦成像能够对缺陷进行直观重建，本研究将纵波一发一收斜探头与全聚焦检测结合起来实现缺陷的高质量成像。</w:t>
            </w:r>
          </w:p>
          <w:p w14:paraId="5D112EDF">
            <w:pPr>
              <w:spacing w:before="240" w:beforeLines="100" w:after="240" w:afterLines="100"/>
              <w:jc w:val="left"/>
              <w:rPr>
                <w:rFonts w:hint="eastAsia"/>
              </w:rPr>
            </w:pPr>
            <w:r>
              <w:rPr>
                <w:rFonts w:hint="eastAsia"/>
              </w:rPr>
              <w:t>出版专著1部，发表论文11篇，授权发明专利7项，登记软件著作权3项</w:t>
            </w:r>
          </w:p>
        </w:tc>
      </w:tr>
    </w:tbl>
    <w:p w14:paraId="5DF71672">
      <w:pPr>
        <w:spacing w:before="120" w:after="120" w:line="288" w:lineRule="auto"/>
        <w:jc w:val="left"/>
        <w:rPr>
          <w:rFonts w:hint="eastAsia"/>
        </w:rPr>
      </w:pPr>
    </w:p>
    <w:p w14:paraId="27B670F3">
      <w:pPr>
        <w:spacing w:before="120" w:after="120" w:line="288" w:lineRule="auto"/>
        <w:jc w:val="left"/>
        <w:rPr>
          <w:rFonts w:hint="eastAsia"/>
        </w:rPr>
      </w:pPr>
      <w:bookmarkStart w:id="2" w:name="_GoBack"/>
      <w:bookmarkEnd w:id="2"/>
    </w:p>
    <w:sectPr>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19C"/>
    <w:rsid w:val="00080DD3"/>
    <w:rsid w:val="000B00E2"/>
    <w:rsid w:val="000B5BA9"/>
    <w:rsid w:val="000C1E22"/>
    <w:rsid w:val="00174517"/>
    <w:rsid w:val="00190EE1"/>
    <w:rsid w:val="00213207"/>
    <w:rsid w:val="00245257"/>
    <w:rsid w:val="0028509F"/>
    <w:rsid w:val="00306821"/>
    <w:rsid w:val="00322DA5"/>
    <w:rsid w:val="003361CB"/>
    <w:rsid w:val="0035451C"/>
    <w:rsid w:val="00386581"/>
    <w:rsid w:val="00396643"/>
    <w:rsid w:val="003A0FF0"/>
    <w:rsid w:val="003C179F"/>
    <w:rsid w:val="004279BB"/>
    <w:rsid w:val="00436988"/>
    <w:rsid w:val="00445350"/>
    <w:rsid w:val="004A37AB"/>
    <w:rsid w:val="004A7DC4"/>
    <w:rsid w:val="004F435C"/>
    <w:rsid w:val="004F7BAC"/>
    <w:rsid w:val="00587F76"/>
    <w:rsid w:val="005C3780"/>
    <w:rsid w:val="005E1450"/>
    <w:rsid w:val="0060028F"/>
    <w:rsid w:val="00621334"/>
    <w:rsid w:val="0062499A"/>
    <w:rsid w:val="0066192A"/>
    <w:rsid w:val="00674B31"/>
    <w:rsid w:val="00693837"/>
    <w:rsid w:val="007A311D"/>
    <w:rsid w:val="007A4752"/>
    <w:rsid w:val="00817A79"/>
    <w:rsid w:val="008350F0"/>
    <w:rsid w:val="008404BD"/>
    <w:rsid w:val="008408F7"/>
    <w:rsid w:val="0085089E"/>
    <w:rsid w:val="008769F2"/>
    <w:rsid w:val="008846B9"/>
    <w:rsid w:val="00891DF6"/>
    <w:rsid w:val="008B0012"/>
    <w:rsid w:val="008C127F"/>
    <w:rsid w:val="00934CDB"/>
    <w:rsid w:val="00976D26"/>
    <w:rsid w:val="00986244"/>
    <w:rsid w:val="009B7945"/>
    <w:rsid w:val="00B33376"/>
    <w:rsid w:val="00BD650F"/>
    <w:rsid w:val="00C6419C"/>
    <w:rsid w:val="00D02856"/>
    <w:rsid w:val="00D27E20"/>
    <w:rsid w:val="00E46928"/>
    <w:rsid w:val="00E93DDF"/>
    <w:rsid w:val="00EB7D88"/>
    <w:rsid w:val="00F31A00"/>
    <w:rsid w:val="00F409CB"/>
    <w:rsid w:val="00F449A2"/>
    <w:rsid w:val="00F60B71"/>
    <w:rsid w:val="2A974E02"/>
    <w:rsid w:val="6BC92BF8"/>
    <w:rsid w:val="6F3E2181"/>
    <w:rsid w:val="71A20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字符"/>
    <w:basedOn w:val="6"/>
    <w:link w:val="4"/>
    <w:qFormat/>
    <w:uiPriority w:val="99"/>
    <w:rPr>
      <w:sz w:val="18"/>
      <w:szCs w:val="18"/>
    </w:rPr>
  </w:style>
  <w:style w:type="character" w:customStyle="1" w:styleId="9">
    <w:name w:val="页脚 字符"/>
    <w:basedOn w:val="6"/>
    <w:link w:val="3"/>
    <w:uiPriority w:val="99"/>
    <w:rPr>
      <w:sz w:val="18"/>
      <w:szCs w:val="18"/>
    </w:rPr>
  </w:style>
  <w:style w:type="character" w:customStyle="1" w:styleId="10">
    <w:name w:val="日期 字符"/>
    <w:basedOn w:val="6"/>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1650</Words>
  <Characters>1680</Characters>
  <Lines>94</Lines>
  <Paragraphs>54</Paragraphs>
  <TotalTime>22</TotalTime>
  <ScaleCrop>false</ScaleCrop>
  <LinksUpToDate>false</LinksUpToDate>
  <CharactersWithSpaces>1685</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2026-08-24T01:06:00Z</dcterms:created>
  <dc:creator>Apache POI</dc:creator>
  <cp:lastModifiedBy>Roc-Ding</cp:lastModifiedBy>
  <cp:lastPrinted>2026-08-24T06:28:00Z</cp:lastPrinted>
  <dcterms:modified xsi:type="dcterms:W3CDTF">2026-09-17T04:00:15Z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{"Label":"1","ContentProducer":"001191110102MACQD9K64010000","ProduceID":"7677104224605474002","ReservedCode1":"","ContentPropagator":"","PropagateID":"","ReservedCode2":""}</vt:lpwstr>
  </property>
  <property fmtid="{D5CDD505-2E9C-101B-9397-08002B2CF9AE}" pid="3" name="KSOTemplateDocerSaveRecord">
    <vt:lpwstr>eyJoZGlkIjoiMGMzZjkxNTcxMjMxNzcyNTNmOThmYjYwNzYzYzFkZjciLCJ1c2VySWQiOiI4NDgyOTExIn0=</vt:lpwstr>
  </property>
  <property fmtid="{D5CDD505-2E9C-101B-9397-08002B2CF9AE}" pid="4" name="KSOProductBuildVer">
    <vt:lpwstr>2052-12.1.0.28792</vt:lpwstr>
  </property>
  <property fmtid="{D5CDD505-2E9C-101B-9397-08002B2CF9AE}" pid="5" name="ICV">
    <vt:lpwstr>600C795A6B3D470AA5FED59FFA9B1CD6_12</vt:lpwstr>
  </property>
</Properties>
</file>