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B8B7E" w14:textId="77777777" w:rsidR="00A369BE" w:rsidRDefault="00000000">
      <w:pPr>
        <w:spacing w:line="588" w:lineRule="exact"/>
        <w:jc w:val="center"/>
        <w:rPr>
          <w:rFonts w:eastAsia="黑体"/>
          <w:kern w:val="0"/>
          <w:sz w:val="44"/>
          <w:szCs w:val="44"/>
        </w:rPr>
      </w:pPr>
      <w:r>
        <w:rPr>
          <w:rFonts w:eastAsia="黑体"/>
          <w:kern w:val="0"/>
          <w:sz w:val="44"/>
          <w:szCs w:val="44"/>
        </w:rPr>
        <w:t>公</w:t>
      </w:r>
      <w:r>
        <w:rPr>
          <w:rFonts w:eastAsia="黑体"/>
          <w:kern w:val="0"/>
          <w:sz w:val="44"/>
          <w:szCs w:val="44"/>
        </w:rPr>
        <w:t xml:space="preserve"> </w:t>
      </w:r>
      <w:r>
        <w:rPr>
          <w:rFonts w:eastAsia="黑体"/>
          <w:kern w:val="0"/>
          <w:sz w:val="44"/>
          <w:szCs w:val="44"/>
        </w:rPr>
        <w:t>示</w:t>
      </w:r>
    </w:p>
    <w:p w14:paraId="117347E1" w14:textId="77777777" w:rsidR="00A369BE" w:rsidRDefault="00000000">
      <w:p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根据《关于开展</w:t>
      </w:r>
      <w:r>
        <w:rPr>
          <w:rFonts w:eastAsia="仿宋_GB2312"/>
          <w:sz w:val="32"/>
          <w:szCs w:val="32"/>
        </w:rPr>
        <w:t>202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年度有色金属工业科学技术奖推荐工作的通知》，我单位拟推荐以下项目申报</w:t>
      </w:r>
      <w:r>
        <w:rPr>
          <w:rFonts w:eastAsia="仿宋_GB2312"/>
          <w:sz w:val="32"/>
          <w:szCs w:val="32"/>
        </w:rPr>
        <w:t>202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年有色金属工业科学技术奖评选，现将有关情况予以公示：</w:t>
      </w:r>
    </w:p>
    <w:p w14:paraId="0BA6789D" w14:textId="77777777" w:rsidR="00A369BE" w:rsidRDefault="00000000">
      <w:p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项目名称：</w:t>
      </w:r>
      <w:r>
        <w:rPr>
          <w:rFonts w:eastAsia="仿宋_GB2312" w:hint="eastAsia"/>
          <w:sz w:val="32"/>
          <w:szCs w:val="32"/>
        </w:rPr>
        <w:t>高端装备表面防护与热管理涂层制备关键技术及装备</w:t>
      </w:r>
    </w:p>
    <w:p w14:paraId="2665B1CB" w14:textId="77777777" w:rsidR="00A369BE" w:rsidRDefault="00000000">
      <w:p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kern w:val="0"/>
          <w:sz w:val="28"/>
          <w:szCs w:val="28"/>
        </w:rPr>
        <w:t>主要知识产权目录</w:t>
      </w:r>
    </w:p>
    <w:tbl>
      <w:tblPr>
        <w:tblStyle w:val="a7"/>
        <w:tblW w:w="8217" w:type="dxa"/>
        <w:tblLayout w:type="fixed"/>
        <w:tblLook w:val="04A0" w:firstRow="1" w:lastRow="0" w:firstColumn="1" w:lastColumn="0" w:noHBand="0" w:noVBand="1"/>
      </w:tblPr>
      <w:tblGrid>
        <w:gridCol w:w="846"/>
        <w:gridCol w:w="4252"/>
        <w:gridCol w:w="1985"/>
        <w:gridCol w:w="1134"/>
      </w:tblGrid>
      <w:tr w:rsidR="00A369BE" w14:paraId="30D0FEAD" w14:textId="77777777">
        <w:tc>
          <w:tcPr>
            <w:tcW w:w="846" w:type="dxa"/>
            <w:vAlign w:val="center"/>
          </w:tcPr>
          <w:p w14:paraId="26627C8F" w14:textId="77777777" w:rsidR="00A369BE" w:rsidRDefault="00000000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序号</w:t>
            </w:r>
          </w:p>
        </w:tc>
        <w:tc>
          <w:tcPr>
            <w:tcW w:w="4252" w:type="dxa"/>
            <w:vAlign w:val="center"/>
          </w:tcPr>
          <w:p w14:paraId="2B513C30" w14:textId="77777777" w:rsidR="00A369BE" w:rsidRDefault="00000000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专利名称</w:t>
            </w:r>
          </w:p>
        </w:tc>
        <w:tc>
          <w:tcPr>
            <w:tcW w:w="1985" w:type="dxa"/>
            <w:vAlign w:val="center"/>
          </w:tcPr>
          <w:p w14:paraId="667EC6CA" w14:textId="77777777" w:rsidR="00A369BE" w:rsidRDefault="00000000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专利号</w:t>
            </w:r>
          </w:p>
        </w:tc>
        <w:tc>
          <w:tcPr>
            <w:tcW w:w="1134" w:type="dxa"/>
            <w:vAlign w:val="center"/>
          </w:tcPr>
          <w:p w14:paraId="289D2CEB" w14:textId="77777777" w:rsidR="00A369BE" w:rsidRDefault="00000000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专利类型</w:t>
            </w:r>
          </w:p>
        </w:tc>
      </w:tr>
      <w:tr w:rsidR="00A369BE" w14:paraId="67CE2425" w14:textId="77777777">
        <w:tc>
          <w:tcPr>
            <w:tcW w:w="846" w:type="dxa"/>
            <w:vAlign w:val="center"/>
          </w:tcPr>
          <w:p w14:paraId="5CC6FB60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4252" w:type="dxa"/>
            <w:vAlign w:val="center"/>
          </w:tcPr>
          <w:p w14:paraId="58A68B7C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亚氧化钛陶瓷电极及其制备方法、应用和电设备</w:t>
            </w:r>
          </w:p>
        </w:tc>
        <w:tc>
          <w:tcPr>
            <w:tcW w:w="1985" w:type="dxa"/>
            <w:vAlign w:val="center"/>
          </w:tcPr>
          <w:p w14:paraId="0841E652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ZL202210654231.9</w:t>
            </w:r>
          </w:p>
        </w:tc>
        <w:tc>
          <w:tcPr>
            <w:tcW w:w="1134" w:type="dxa"/>
            <w:vAlign w:val="center"/>
          </w:tcPr>
          <w:p w14:paraId="632D9C32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发明</w:t>
            </w:r>
          </w:p>
        </w:tc>
      </w:tr>
      <w:tr w:rsidR="00A369BE" w14:paraId="0F1284CC" w14:textId="77777777">
        <w:tc>
          <w:tcPr>
            <w:tcW w:w="846" w:type="dxa"/>
            <w:vAlign w:val="center"/>
          </w:tcPr>
          <w:p w14:paraId="6A4D948D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4252" w:type="dxa"/>
            <w:vAlign w:val="center"/>
          </w:tcPr>
          <w:p w14:paraId="3D48E1C1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一种复合填料及其制备方法和应用</w:t>
            </w:r>
          </w:p>
        </w:tc>
        <w:tc>
          <w:tcPr>
            <w:tcW w:w="1985" w:type="dxa"/>
            <w:vAlign w:val="center"/>
          </w:tcPr>
          <w:p w14:paraId="30097E9C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ZL202310661015.1</w:t>
            </w:r>
          </w:p>
        </w:tc>
        <w:tc>
          <w:tcPr>
            <w:tcW w:w="1134" w:type="dxa"/>
            <w:vAlign w:val="center"/>
          </w:tcPr>
          <w:p w14:paraId="774AE3CF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发明</w:t>
            </w:r>
          </w:p>
        </w:tc>
      </w:tr>
      <w:tr w:rsidR="00A369BE" w14:paraId="4D34E140" w14:textId="77777777">
        <w:tc>
          <w:tcPr>
            <w:tcW w:w="846" w:type="dxa"/>
            <w:vAlign w:val="center"/>
          </w:tcPr>
          <w:p w14:paraId="547D3EAE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4252" w:type="dxa"/>
            <w:vAlign w:val="center"/>
          </w:tcPr>
          <w:p w14:paraId="63DA785E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一种石墨烯导热复合粉体、涂层及制备方法和电子设备</w:t>
            </w:r>
          </w:p>
        </w:tc>
        <w:tc>
          <w:tcPr>
            <w:tcW w:w="1985" w:type="dxa"/>
            <w:vAlign w:val="center"/>
          </w:tcPr>
          <w:p w14:paraId="4F48A236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ZL202311590802.8</w:t>
            </w:r>
          </w:p>
        </w:tc>
        <w:tc>
          <w:tcPr>
            <w:tcW w:w="1134" w:type="dxa"/>
            <w:vAlign w:val="center"/>
          </w:tcPr>
          <w:p w14:paraId="3083D952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发明</w:t>
            </w:r>
          </w:p>
        </w:tc>
      </w:tr>
      <w:tr w:rsidR="00A369BE" w14:paraId="61809F75" w14:textId="77777777">
        <w:tc>
          <w:tcPr>
            <w:tcW w:w="846" w:type="dxa"/>
            <w:vAlign w:val="center"/>
          </w:tcPr>
          <w:p w14:paraId="00B23284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4252" w:type="dxa"/>
            <w:vAlign w:val="center"/>
          </w:tcPr>
          <w:p w14:paraId="4F489265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一种超音速火焰喷涂系统及铁基非晶涂层的制备方法</w:t>
            </w:r>
          </w:p>
        </w:tc>
        <w:tc>
          <w:tcPr>
            <w:tcW w:w="1985" w:type="dxa"/>
            <w:vAlign w:val="center"/>
          </w:tcPr>
          <w:p w14:paraId="2E251F7C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ZL201910540354.8</w:t>
            </w:r>
          </w:p>
        </w:tc>
        <w:tc>
          <w:tcPr>
            <w:tcW w:w="1134" w:type="dxa"/>
            <w:vAlign w:val="center"/>
          </w:tcPr>
          <w:p w14:paraId="6135A17A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发明</w:t>
            </w:r>
          </w:p>
        </w:tc>
      </w:tr>
      <w:tr w:rsidR="00A369BE" w14:paraId="4EC87596" w14:textId="77777777">
        <w:tc>
          <w:tcPr>
            <w:tcW w:w="846" w:type="dxa"/>
            <w:vAlign w:val="center"/>
          </w:tcPr>
          <w:p w14:paraId="1E72390D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4252" w:type="dxa"/>
            <w:vAlign w:val="center"/>
          </w:tcPr>
          <w:p w14:paraId="1F0370A1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一种镁合金表面防腐涂层的制备方法</w:t>
            </w:r>
          </w:p>
        </w:tc>
        <w:tc>
          <w:tcPr>
            <w:tcW w:w="1985" w:type="dxa"/>
            <w:vAlign w:val="center"/>
          </w:tcPr>
          <w:p w14:paraId="6204A036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ZL201910110707.0</w:t>
            </w:r>
          </w:p>
        </w:tc>
        <w:tc>
          <w:tcPr>
            <w:tcW w:w="1134" w:type="dxa"/>
            <w:vAlign w:val="center"/>
          </w:tcPr>
          <w:p w14:paraId="66831BA5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发明</w:t>
            </w:r>
          </w:p>
        </w:tc>
      </w:tr>
      <w:tr w:rsidR="00A369BE" w14:paraId="5D9DE1D3" w14:textId="77777777">
        <w:tc>
          <w:tcPr>
            <w:tcW w:w="846" w:type="dxa"/>
            <w:vAlign w:val="center"/>
          </w:tcPr>
          <w:p w14:paraId="7B53E3DD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4252" w:type="dxa"/>
            <w:vAlign w:val="center"/>
          </w:tcPr>
          <w:p w14:paraId="5C599676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一种抗磨蚀复合涂层的制备方法</w:t>
            </w:r>
          </w:p>
        </w:tc>
        <w:tc>
          <w:tcPr>
            <w:tcW w:w="1985" w:type="dxa"/>
            <w:vAlign w:val="center"/>
          </w:tcPr>
          <w:p w14:paraId="73EE0C66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ZL202011029261.8</w:t>
            </w:r>
          </w:p>
        </w:tc>
        <w:tc>
          <w:tcPr>
            <w:tcW w:w="1134" w:type="dxa"/>
            <w:vAlign w:val="center"/>
          </w:tcPr>
          <w:p w14:paraId="0E5E959A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发明</w:t>
            </w:r>
          </w:p>
        </w:tc>
      </w:tr>
      <w:tr w:rsidR="00A369BE" w14:paraId="017C713A" w14:textId="77777777">
        <w:tc>
          <w:tcPr>
            <w:tcW w:w="846" w:type="dxa"/>
            <w:vAlign w:val="center"/>
          </w:tcPr>
          <w:p w14:paraId="0CED544A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4252" w:type="dxa"/>
            <w:vAlign w:val="center"/>
          </w:tcPr>
          <w:p w14:paraId="47FF50A8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一种高发射率红外陶瓷材料及其制备方法和应用</w:t>
            </w:r>
          </w:p>
        </w:tc>
        <w:tc>
          <w:tcPr>
            <w:tcW w:w="1985" w:type="dxa"/>
            <w:vAlign w:val="center"/>
          </w:tcPr>
          <w:p w14:paraId="069F93DF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ZL202110174328.5</w:t>
            </w:r>
          </w:p>
        </w:tc>
        <w:tc>
          <w:tcPr>
            <w:tcW w:w="1134" w:type="dxa"/>
            <w:vAlign w:val="center"/>
          </w:tcPr>
          <w:p w14:paraId="32F87A66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发明</w:t>
            </w:r>
          </w:p>
        </w:tc>
      </w:tr>
      <w:tr w:rsidR="00A369BE" w14:paraId="7FBC589D" w14:textId="77777777">
        <w:tc>
          <w:tcPr>
            <w:tcW w:w="846" w:type="dxa"/>
            <w:vAlign w:val="center"/>
          </w:tcPr>
          <w:p w14:paraId="1E106D34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4252" w:type="dxa"/>
            <w:vAlign w:val="center"/>
          </w:tcPr>
          <w:p w14:paraId="773A2108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液体燃料内孔超音速火焰喷枪</w:t>
            </w:r>
          </w:p>
        </w:tc>
        <w:tc>
          <w:tcPr>
            <w:tcW w:w="1985" w:type="dxa"/>
            <w:vAlign w:val="center"/>
          </w:tcPr>
          <w:p w14:paraId="0C121DA4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ZL201710107271.0</w:t>
            </w:r>
          </w:p>
        </w:tc>
        <w:tc>
          <w:tcPr>
            <w:tcW w:w="1134" w:type="dxa"/>
            <w:vAlign w:val="center"/>
          </w:tcPr>
          <w:p w14:paraId="2E07E3D6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发明</w:t>
            </w:r>
          </w:p>
        </w:tc>
      </w:tr>
      <w:tr w:rsidR="00A369BE" w14:paraId="21E09C7C" w14:textId="77777777">
        <w:tc>
          <w:tcPr>
            <w:tcW w:w="846" w:type="dxa"/>
            <w:vAlign w:val="center"/>
          </w:tcPr>
          <w:p w14:paraId="77A070FF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4252" w:type="dxa"/>
            <w:vAlign w:val="center"/>
          </w:tcPr>
          <w:p w14:paraId="611BF17A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一种超音速火焰喷涂设备及其喷涂方法</w:t>
            </w:r>
          </w:p>
        </w:tc>
        <w:tc>
          <w:tcPr>
            <w:tcW w:w="1985" w:type="dxa"/>
            <w:vAlign w:val="center"/>
          </w:tcPr>
          <w:p w14:paraId="080BC57E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ZL201811547607.6</w:t>
            </w:r>
          </w:p>
        </w:tc>
        <w:tc>
          <w:tcPr>
            <w:tcW w:w="1134" w:type="dxa"/>
            <w:vAlign w:val="center"/>
          </w:tcPr>
          <w:p w14:paraId="46A42307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发明</w:t>
            </w:r>
          </w:p>
        </w:tc>
      </w:tr>
      <w:tr w:rsidR="00A369BE" w14:paraId="23B27DDB" w14:textId="77777777">
        <w:tc>
          <w:tcPr>
            <w:tcW w:w="846" w:type="dxa"/>
            <w:vAlign w:val="center"/>
          </w:tcPr>
          <w:p w14:paraId="40E00BD3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4252" w:type="dxa"/>
            <w:vAlign w:val="center"/>
          </w:tcPr>
          <w:p w14:paraId="6E328221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一种用于自蔓延反应的点火装置</w:t>
            </w:r>
          </w:p>
        </w:tc>
        <w:tc>
          <w:tcPr>
            <w:tcW w:w="1985" w:type="dxa"/>
            <w:vAlign w:val="center"/>
          </w:tcPr>
          <w:p w14:paraId="22B71C15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ZL</w:t>
            </w:r>
            <w:r>
              <w:rPr>
                <w:szCs w:val="21"/>
              </w:rPr>
              <w:t>202322988255.0</w:t>
            </w:r>
          </w:p>
        </w:tc>
        <w:tc>
          <w:tcPr>
            <w:tcW w:w="1134" w:type="dxa"/>
            <w:vAlign w:val="center"/>
          </w:tcPr>
          <w:p w14:paraId="65BD2147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实用新型</w:t>
            </w:r>
          </w:p>
        </w:tc>
      </w:tr>
    </w:tbl>
    <w:p w14:paraId="2363A767" w14:textId="77777777" w:rsidR="00A369BE" w:rsidRDefault="00A369BE">
      <w:pPr>
        <w:ind w:firstLineChars="200" w:firstLine="640"/>
        <w:jc w:val="left"/>
        <w:rPr>
          <w:rFonts w:eastAsia="仿宋_GB2312"/>
          <w:sz w:val="32"/>
          <w:szCs w:val="32"/>
        </w:rPr>
      </w:pPr>
    </w:p>
    <w:tbl>
      <w:tblPr>
        <w:tblStyle w:val="a7"/>
        <w:tblW w:w="4866" w:type="pct"/>
        <w:tblLook w:val="04A0" w:firstRow="1" w:lastRow="0" w:firstColumn="1" w:lastColumn="0" w:noHBand="0" w:noVBand="1"/>
      </w:tblPr>
      <w:tblGrid>
        <w:gridCol w:w="807"/>
        <w:gridCol w:w="5402"/>
        <w:gridCol w:w="1865"/>
      </w:tblGrid>
      <w:tr w:rsidR="00A369BE" w14:paraId="20EFB1F6" w14:textId="77777777">
        <w:tc>
          <w:tcPr>
            <w:tcW w:w="500" w:type="pct"/>
            <w:vAlign w:val="center"/>
          </w:tcPr>
          <w:p w14:paraId="5032395E" w14:textId="77777777" w:rsidR="00A369BE" w:rsidRDefault="00000000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序号</w:t>
            </w:r>
          </w:p>
        </w:tc>
        <w:tc>
          <w:tcPr>
            <w:tcW w:w="3344" w:type="pct"/>
            <w:vAlign w:val="center"/>
          </w:tcPr>
          <w:p w14:paraId="31CFA97C" w14:textId="77777777" w:rsidR="00A369BE" w:rsidRDefault="00000000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论文名称</w:t>
            </w:r>
          </w:p>
        </w:tc>
        <w:tc>
          <w:tcPr>
            <w:tcW w:w="1155" w:type="pct"/>
            <w:vAlign w:val="center"/>
          </w:tcPr>
          <w:p w14:paraId="06A5C7D4" w14:textId="77777777" w:rsidR="00A369BE" w:rsidRDefault="00000000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期刊</w:t>
            </w:r>
          </w:p>
        </w:tc>
      </w:tr>
      <w:tr w:rsidR="00A369BE" w14:paraId="6B75BE38" w14:textId="77777777">
        <w:tc>
          <w:tcPr>
            <w:tcW w:w="500" w:type="pct"/>
            <w:vAlign w:val="center"/>
          </w:tcPr>
          <w:p w14:paraId="268AE8B6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3344" w:type="pct"/>
            <w:vAlign w:val="center"/>
          </w:tcPr>
          <w:p w14:paraId="3A0E4664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 Situ Combustion Synthesis of Gr/h‑BN Composites and Its Passive Heat Dissipation Application</w:t>
            </w:r>
          </w:p>
        </w:tc>
        <w:tc>
          <w:tcPr>
            <w:tcW w:w="1155" w:type="pct"/>
            <w:vAlign w:val="center"/>
          </w:tcPr>
          <w:p w14:paraId="50AF2D9D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ACS Omega</w:t>
            </w:r>
          </w:p>
        </w:tc>
      </w:tr>
      <w:tr w:rsidR="00A369BE" w14:paraId="65AAF9F9" w14:textId="77777777">
        <w:tc>
          <w:tcPr>
            <w:tcW w:w="500" w:type="pct"/>
            <w:vAlign w:val="center"/>
          </w:tcPr>
          <w:p w14:paraId="1F0F508C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3344" w:type="pct"/>
            <w:vAlign w:val="center"/>
          </w:tcPr>
          <w:p w14:paraId="2991DB69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Facile preparation of polymer-based heat dissipation composite coating with enhanced thermal conductivity via optimizing synergistic effect of multi-scale fillers</w:t>
            </w:r>
          </w:p>
        </w:tc>
        <w:tc>
          <w:tcPr>
            <w:tcW w:w="1155" w:type="pct"/>
            <w:vAlign w:val="center"/>
          </w:tcPr>
          <w:p w14:paraId="5B9B08BC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Journal of Materials Research and Technology</w:t>
            </w:r>
          </w:p>
        </w:tc>
      </w:tr>
      <w:tr w:rsidR="00A369BE" w14:paraId="28370B3C" w14:textId="77777777">
        <w:tc>
          <w:tcPr>
            <w:tcW w:w="500" w:type="pct"/>
            <w:vAlign w:val="center"/>
          </w:tcPr>
          <w:p w14:paraId="223AEE4F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3344" w:type="pct"/>
            <w:vAlign w:val="center"/>
          </w:tcPr>
          <w:p w14:paraId="13240160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A high strength and conductivity bulk Magn</w:t>
            </w:r>
            <w:r>
              <w:rPr>
                <w:rFonts w:hint="eastAsia"/>
                <w:szCs w:val="21"/>
              </w:rPr>
              <w:t>´</w:t>
            </w:r>
            <w:proofErr w:type="spellStart"/>
            <w:r>
              <w:rPr>
                <w:rFonts w:hint="eastAsia"/>
                <w:szCs w:val="21"/>
              </w:rPr>
              <w:t>eli</w:t>
            </w:r>
            <w:proofErr w:type="spellEnd"/>
            <w:r>
              <w:rPr>
                <w:rFonts w:hint="eastAsia"/>
                <w:szCs w:val="21"/>
              </w:rPr>
              <w:t xml:space="preserve"> phase Ti</w:t>
            </w:r>
            <w:r>
              <w:rPr>
                <w:rFonts w:hint="eastAsia"/>
                <w:szCs w:val="21"/>
                <w:vertAlign w:val="subscript"/>
              </w:rPr>
              <w:t>4</w:t>
            </w:r>
            <w:r>
              <w:rPr>
                <w:rFonts w:hint="eastAsia"/>
                <w:szCs w:val="21"/>
              </w:rPr>
              <w:t>O</w:t>
            </w:r>
            <w:r>
              <w:rPr>
                <w:rFonts w:hint="eastAsia"/>
                <w:szCs w:val="21"/>
                <w:vertAlign w:val="subscript"/>
              </w:rPr>
              <w:t>7</w:t>
            </w:r>
            <w:r>
              <w:rPr>
                <w:rFonts w:hint="eastAsia"/>
                <w:szCs w:val="21"/>
              </w:rPr>
              <w:t xml:space="preserve"> with superior electrochemical performance </w:t>
            </w:r>
          </w:p>
        </w:tc>
        <w:tc>
          <w:tcPr>
            <w:tcW w:w="1155" w:type="pct"/>
            <w:vAlign w:val="center"/>
          </w:tcPr>
          <w:p w14:paraId="5AA17F92" w14:textId="77777777" w:rsidR="00A369BE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Ceramics International</w:t>
            </w:r>
          </w:p>
        </w:tc>
      </w:tr>
      <w:tr w:rsidR="00A369BE" w14:paraId="1BD89A72" w14:textId="77777777">
        <w:trPr>
          <w:trHeight w:val="295"/>
        </w:trPr>
        <w:tc>
          <w:tcPr>
            <w:tcW w:w="500" w:type="pct"/>
            <w:vAlign w:val="center"/>
          </w:tcPr>
          <w:p w14:paraId="6B44B1F3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3344" w:type="pct"/>
            <w:vAlign w:val="center"/>
          </w:tcPr>
          <w:p w14:paraId="456BB814" w14:textId="77777777" w:rsidR="00A369BE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 xml:space="preserve">Precisely dominating oxygen vacancy of </w:t>
            </w:r>
            <w:proofErr w:type="spellStart"/>
            <w:r>
              <w:rPr>
                <w:szCs w:val="21"/>
              </w:rPr>
              <w:t>Magn´eli</w:t>
            </w:r>
            <w:proofErr w:type="spellEnd"/>
            <w:r>
              <w:rPr>
                <w:szCs w:val="21"/>
              </w:rPr>
              <w:t xml:space="preserve"> phase titanium suboxides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to efficiently remove quinolone antibiotics under visible light</w:t>
            </w:r>
          </w:p>
        </w:tc>
        <w:tc>
          <w:tcPr>
            <w:tcW w:w="1155" w:type="pct"/>
            <w:vAlign w:val="center"/>
          </w:tcPr>
          <w:p w14:paraId="5081BA65" w14:textId="77777777" w:rsidR="00A369BE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Separation and Purification Technology</w:t>
            </w:r>
          </w:p>
        </w:tc>
      </w:tr>
      <w:tr w:rsidR="00A369BE" w14:paraId="705F2766" w14:textId="77777777">
        <w:tc>
          <w:tcPr>
            <w:tcW w:w="500" w:type="pct"/>
            <w:vAlign w:val="center"/>
          </w:tcPr>
          <w:p w14:paraId="5FA9D483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lastRenderedPageBreak/>
              <w:t>5</w:t>
            </w:r>
          </w:p>
        </w:tc>
        <w:tc>
          <w:tcPr>
            <w:tcW w:w="3344" w:type="pct"/>
            <w:vAlign w:val="center"/>
          </w:tcPr>
          <w:p w14:paraId="114AA246" w14:textId="77777777" w:rsidR="00A369BE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Corrosion resistance of Fe-based amorphous metallic matrix coating fabricated by HVOF thermal spraying</w:t>
            </w:r>
          </w:p>
        </w:tc>
        <w:tc>
          <w:tcPr>
            <w:tcW w:w="1155" w:type="pct"/>
            <w:vAlign w:val="center"/>
          </w:tcPr>
          <w:p w14:paraId="7740147E" w14:textId="77777777" w:rsidR="00A369BE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Transactions of Nonferrous Metals Society of China</w:t>
            </w:r>
          </w:p>
        </w:tc>
      </w:tr>
      <w:tr w:rsidR="00A369BE" w14:paraId="4558EC1B" w14:textId="77777777">
        <w:tc>
          <w:tcPr>
            <w:tcW w:w="500" w:type="pct"/>
            <w:vAlign w:val="center"/>
          </w:tcPr>
          <w:p w14:paraId="0D775730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3344" w:type="pct"/>
            <w:vAlign w:val="center"/>
          </w:tcPr>
          <w:p w14:paraId="36588BE7" w14:textId="77777777" w:rsidR="00A369BE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Style w:val="font11"/>
                <w:sz w:val="21"/>
                <w:szCs w:val="21"/>
                <w:lang w:bidi="ar"/>
              </w:rPr>
              <w:t>Corrosion Behaviors of Coatings Fabricated Using Bulk Metallic Glass Powders with the Composition of Fe</w:t>
            </w:r>
            <w:r>
              <w:rPr>
                <w:rStyle w:val="font31"/>
                <w:sz w:val="21"/>
                <w:szCs w:val="21"/>
                <w:lang w:bidi="ar"/>
              </w:rPr>
              <w:t>68.5</w:t>
            </w:r>
            <w:r>
              <w:rPr>
                <w:rStyle w:val="font11"/>
                <w:sz w:val="21"/>
                <w:szCs w:val="21"/>
                <w:lang w:bidi="ar"/>
              </w:rPr>
              <w:t>C</w:t>
            </w:r>
            <w:r>
              <w:rPr>
                <w:rStyle w:val="font31"/>
                <w:sz w:val="21"/>
                <w:szCs w:val="21"/>
                <w:lang w:bidi="ar"/>
              </w:rPr>
              <w:t>7.1</w:t>
            </w:r>
            <w:r>
              <w:rPr>
                <w:rStyle w:val="font11"/>
                <w:sz w:val="21"/>
                <w:szCs w:val="21"/>
                <w:lang w:bidi="ar"/>
              </w:rPr>
              <w:t>Si</w:t>
            </w:r>
            <w:r>
              <w:rPr>
                <w:rStyle w:val="font31"/>
                <w:sz w:val="21"/>
                <w:szCs w:val="21"/>
                <w:lang w:bidi="ar"/>
              </w:rPr>
              <w:t>3.3</w:t>
            </w:r>
            <w:r>
              <w:rPr>
                <w:rStyle w:val="font11"/>
                <w:sz w:val="21"/>
                <w:szCs w:val="21"/>
                <w:lang w:bidi="ar"/>
              </w:rPr>
              <w:t>B</w:t>
            </w:r>
            <w:r>
              <w:rPr>
                <w:rStyle w:val="font31"/>
                <w:sz w:val="21"/>
                <w:szCs w:val="21"/>
                <w:lang w:bidi="ar"/>
              </w:rPr>
              <w:t>5.5</w:t>
            </w:r>
            <w:r>
              <w:rPr>
                <w:rStyle w:val="font11"/>
                <w:sz w:val="21"/>
                <w:szCs w:val="21"/>
                <w:lang w:bidi="ar"/>
              </w:rPr>
              <w:t>P</w:t>
            </w:r>
            <w:r>
              <w:rPr>
                <w:rStyle w:val="font31"/>
                <w:sz w:val="21"/>
                <w:szCs w:val="21"/>
                <w:lang w:bidi="ar"/>
              </w:rPr>
              <w:t>8.7</w:t>
            </w:r>
            <w:r>
              <w:rPr>
                <w:rStyle w:val="font11"/>
                <w:sz w:val="21"/>
                <w:szCs w:val="21"/>
                <w:lang w:bidi="ar"/>
              </w:rPr>
              <w:t>Cr</w:t>
            </w:r>
            <w:r>
              <w:rPr>
                <w:rStyle w:val="font31"/>
                <w:sz w:val="21"/>
                <w:szCs w:val="21"/>
                <w:lang w:bidi="ar"/>
              </w:rPr>
              <w:t>2.3</w:t>
            </w:r>
            <w:r>
              <w:rPr>
                <w:rStyle w:val="font11"/>
                <w:sz w:val="21"/>
                <w:szCs w:val="21"/>
                <w:lang w:bidi="ar"/>
              </w:rPr>
              <w:t>Mo</w:t>
            </w:r>
            <w:r>
              <w:rPr>
                <w:rStyle w:val="font31"/>
                <w:sz w:val="21"/>
                <w:szCs w:val="21"/>
                <w:lang w:bidi="ar"/>
              </w:rPr>
              <w:t>2.5</w:t>
            </w:r>
            <w:r>
              <w:rPr>
                <w:rStyle w:val="font11"/>
                <w:sz w:val="21"/>
                <w:szCs w:val="21"/>
                <w:lang w:bidi="ar"/>
              </w:rPr>
              <w:t>Al</w:t>
            </w:r>
            <w:r>
              <w:rPr>
                <w:rStyle w:val="font31"/>
                <w:sz w:val="21"/>
                <w:szCs w:val="21"/>
                <w:lang w:bidi="ar"/>
              </w:rPr>
              <w:t>2</w:t>
            </w:r>
          </w:p>
        </w:tc>
        <w:tc>
          <w:tcPr>
            <w:tcW w:w="1155" w:type="pct"/>
            <w:vAlign w:val="center"/>
          </w:tcPr>
          <w:p w14:paraId="7DFBF0FC" w14:textId="77777777" w:rsidR="00A369BE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color w:val="000000"/>
                <w:kern w:val="0"/>
                <w:szCs w:val="21"/>
                <w:lang w:bidi="ar"/>
              </w:rPr>
              <w:t>Metals and Materials International</w:t>
            </w:r>
          </w:p>
        </w:tc>
      </w:tr>
      <w:tr w:rsidR="00A369BE" w14:paraId="3F3C0F03" w14:textId="77777777">
        <w:tc>
          <w:tcPr>
            <w:tcW w:w="500" w:type="pct"/>
            <w:vAlign w:val="center"/>
          </w:tcPr>
          <w:p w14:paraId="7F66ABAF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3344" w:type="pct"/>
            <w:vAlign w:val="center"/>
          </w:tcPr>
          <w:p w14:paraId="20D55DA6" w14:textId="77777777" w:rsidR="00A369BE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Interfacial characteristic and microstructure of Fe-based amorphous coating on magnesium alloy</w:t>
            </w:r>
          </w:p>
        </w:tc>
        <w:tc>
          <w:tcPr>
            <w:tcW w:w="1155" w:type="pct"/>
            <w:vAlign w:val="center"/>
          </w:tcPr>
          <w:p w14:paraId="3476738F" w14:textId="77777777" w:rsidR="00A369BE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Surface and Coatings Technology</w:t>
            </w:r>
          </w:p>
        </w:tc>
      </w:tr>
      <w:tr w:rsidR="00A369BE" w14:paraId="2C722DB8" w14:textId="77777777">
        <w:tc>
          <w:tcPr>
            <w:tcW w:w="500" w:type="pct"/>
            <w:vAlign w:val="center"/>
          </w:tcPr>
          <w:p w14:paraId="7E18CCAA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3344" w:type="pct"/>
            <w:vAlign w:val="center"/>
          </w:tcPr>
          <w:p w14:paraId="18708926" w14:textId="77777777" w:rsidR="00A369BE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Combustion-Driven Rapid Synthesis of Multifunctional Porous Si</w:t>
            </w:r>
            <w:r>
              <w:rPr>
                <w:szCs w:val="21"/>
                <w:vertAlign w:val="subscript"/>
              </w:rPr>
              <w:t>3</w:t>
            </w:r>
            <w:r>
              <w:rPr>
                <w:szCs w:val="21"/>
              </w:rPr>
              <w:t>N</w:t>
            </w:r>
            <w:r>
              <w:rPr>
                <w:szCs w:val="21"/>
                <w:vertAlign w:val="subscript"/>
              </w:rPr>
              <w:t>4</w:t>
            </w:r>
            <w:r>
              <w:rPr>
                <w:szCs w:val="21"/>
              </w:rPr>
              <w:t>/</w:t>
            </w:r>
            <w:proofErr w:type="spellStart"/>
            <w:r>
              <w:rPr>
                <w:szCs w:val="21"/>
              </w:rPr>
              <w:t>SiC</w:t>
            </w:r>
            <w:proofErr w:type="spellEnd"/>
            <w:r>
              <w:rPr>
                <w:szCs w:val="21"/>
              </w:rPr>
              <w:t xml:space="preserve"> Ceramics: Synergistic Strength–Toughness and Electromagnetic Wave Absorption</w:t>
            </w:r>
          </w:p>
        </w:tc>
        <w:tc>
          <w:tcPr>
            <w:tcW w:w="1155" w:type="pct"/>
            <w:vAlign w:val="center"/>
          </w:tcPr>
          <w:p w14:paraId="304A4628" w14:textId="77777777" w:rsidR="00A369BE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Advanced Functional Materials</w:t>
            </w:r>
          </w:p>
        </w:tc>
      </w:tr>
      <w:tr w:rsidR="00A369BE" w14:paraId="429B32DB" w14:textId="77777777">
        <w:trPr>
          <w:trHeight w:val="288"/>
        </w:trPr>
        <w:tc>
          <w:tcPr>
            <w:tcW w:w="500" w:type="pct"/>
            <w:vAlign w:val="center"/>
          </w:tcPr>
          <w:p w14:paraId="3350C6BC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3344" w:type="pct"/>
            <w:vAlign w:val="center"/>
          </w:tcPr>
          <w:p w14:paraId="3CE4DA70" w14:textId="77777777" w:rsidR="00A369BE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Rapid and inexpensive synthesis of liter-scale</w:t>
            </w:r>
            <w:r>
              <w:rPr>
                <w:rFonts w:hint="eastAsia"/>
                <w:szCs w:val="21"/>
              </w:rPr>
              <w:t xml:space="preserve"> </w:t>
            </w:r>
            <w:proofErr w:type="spellStart"/>
            <w:r>
              <w:rPr>
                <w:szCs w:val="21"/>
              </w:rPr>
              <w:t>SiC</w:t>
            </w:r>
            <w:proofErr w:type="spellEnd"/>
            <w:r>
              <w:rPr>
                <w:szCs w:val="21"/>
              </w:rPr>
              <w:t xml:space="preserve"> aerogels</w:t>
            </w:r>
          </w:p>
        </w:tc>
        <w:tc>
          <w:tcPr>
            <w:tcW w:w="1155" w:type="pct"/>
            <w:vAlign w:val="center"/>
          </w:tcPr>
          <w:p w14:paraId="329CC0BF" w14:textId="77777777" w:rsidR="00A369BE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Nature Communications</w:t>
            </w:r>
          </w:p>
        </w:tc>
      </w:tr>
      <w:tr w:rsidR="00A369BE" w14:paraId="75ECDAC2" w14:textId="77777777">
        <w:tc>
          <w:tcPr>
            <w:tcW w:w="500" w:type="pct"/>
            <w:vAlign w:val="center"/>
          </w:tcPr>
          <w:p w14:paraId="56FAE2BC" w14:textId="77777777" w:rsidR="00A369BE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  <w:tc>
          <w:tcPr>
            <w:tcW w:w="3344" w:type="pct"/>
            <w:vAlign w:val="center"/>
          </w:tcPr>
          <w:p w14:paraId="71D924B4" w14:textId="77777777" w:rsidR="00A369BE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Preparation and characteristics of highly porous BN-Si</w:t>
            </w:r>
            <w:r>
              <w:rPr>
                <w:szCs w:val="21"/>
                <w:vertAlign w:val="subscript"/>
              </w:rPr>
              <w:t>3</w:t>
            </w:r>
            <w:r>
              <w:rPr>
                <w:szCs w:val="21"/>
              </w:rPr>
              <w:t>N</w:t>
            </w:r>
            <w:r>
              <w:rPr>
                <w:szCs w:val="21"/>
                <w:vertAlign w:val="subscript"/>
              </w:rPr>
              <w:t>4</w:t>
            </w:r>
            <w:r>
              <w:rPr>
                <w:szCs w:val="21"/>
              </w:rPr>
              <w:t xml:space="preserve"> composite ceramics by combustion synthesis</w:t>
            </w:r>
          </w:p>
        </w:tc>
        <w:tc>
          <w:tcPr>
            <w:tcW w:w="1155" w:type="pct"/>
            <w:vAlign w:val="center"/>
          </w:tcPr>
          <w:p w14:paraId="32620880" w14:textId="77777777" w:rsidR="00A369BE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Journal of the European Ceramic Society</w:t>
            </w:r>
          </w:p>
        </w:tc>
      </w:tr>
    </w:tbl>
    <w:p w14:paraId="7A59B2FE" w14:textId="77777777" w:rsidR="00A369BE" w:rsidRDefault="00000000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3.</w:t>
      </w:r>
      <w:r>
        <w:rPr>
          <w:rFonts w:eastAsia="仿宋_GB2312"/>
          <w:sz w:val="30"/>
          <w:szCs w:val="30"/>
        </w:rPr>
        <w:t>主要完成人：</w:t>
      </w:r>
      <w:r>
        <w:rPr>
          <w:rFonts w:eastAsia="仿宋_GB2312" w:hint="eastAsia"/>
          <w:sz w:val="30"/>
          <w:szCs w:val="30"/>
        </w:rPr>
        <w:t>王维，信纪军，陈仕乐，王善林，王凯，刘会军，李江涛，李来风。</w:t>
      </w:r>
    </w:p>
    <w:p w14:paraId="5E34C500" w14:textId="77777777" w:rsidR="00A369BE" w:rsidRDefault="00000000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kern w:val="0"/>
          <w:sz w:val="28"/>
          <w:szCs w:val="28"/>
        </w:rPr>
        <w:t>主要完成单位：</w:t>
      </w:r>
      <w:r>
        <w:rPr>
          <w:rFonts w:eastAsia="仿宋_GB2312"/>
          <w:sz w:val="30"/>
          <w:szCs w:val="30"/>
        </w:rPr>
        <w:t>中色创新研究院（天津）有限公司；松山湖材料实验室；</w:t>
      </w:r>
      <w:r>
        <w:rPr>
          <w:rFonts w:eastAsia="仿宋_GB2312" w:hint="eastAsia"/>
          <w:sz w:val="30"/>
          <w:szCs w:val="30"/>
        </w:rPr>
        <w:t>南昌航空大学；</w:t>
      </w:r>
      <w:r>
        <w:rPr>
          <w:rFonts w:eastAsia="仿宋_GB2312"/>
          <w:sz w:val="30"/>
          <w:szCs w:val="30"/>
        </w:rPr>
        <w:t>中国科学院理化技术研究所；</w:t>
      </w:r>
      <w:r>
        <w:rPr>
          <w:rFonts w:eastAsia="仿宋_GB2312" w:hint="eastAsia"/>
          <w:sz w:val="30"/>
          <w:szCs w:val="30"/>
        </w:rPr>
        <w:t>郑州立佳热喷涂机械有限公司。</w:t>
      </w:r>
    </w:p>
    <w:p w14:paraId="297689DC" w14:textId="15D87F55" w:rsidR="00A369BE" w:rsidRDefault="00000000">
      <w:pPr>
        <w:ind w:firstLineChars="200" w:firstLine="56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5.</w:t>
      </w:r>
      <w:r>
        <w:rPr>
          <w:rFonts w:eastAsia="仿宋_GB2312"/>
          <w:sz w:val="28"/>
          <w:szCs w:val="28"/>
        </w:rPr>
        <w:t>公示时间为</w:t>
      </w:r>
      <w:r>
        <w:rPr>
          <w:rFonts w:eastAsia="仿宋_GB2312"/>
          <w:sz w:val="28"/>
          <w:szCs w:val="28"/>
        </w:rPr>
        <w:t>202</w:t>
      </w:r>
      <w:r>
        <w:rPr>
          <w:rFonts w:eastAsia="仿宋_GB2312" w:hint="eastAsia"/>
          <w:sz w:val="28"/>
          <w:szCs w:val="28"/>
        </w:rPr>
        <w:t>6</w:t>
      </w:r>
      <w:r>
        <w:rPr>
          <w:rFonts w:eastAsia="仿宋_GB2312"/>
          <w:sz w:val="28"/>
          <w:szCs w:val="28"/>
        </w:rPr>
        <w:t>年</w:t>
      </w:r>
      <w:r w:rsidR="00E85B50">
        <w:rPr>
          <w:rFonts w:eastAsia="仿宋_GB2312" w:hint="eastAsia"/>
          <w:sz w:val="28"/>
          <w:szCs w:val="28"/>
        </w:rPr>
        <w:t>09</w:t>
      </w:r>
      <w:r>
        <w:rPr>
          <w:rFonts w:eastAsia="仿宋_GB2312"/>
          <w:sz w:val="28"/>
          <w:szCs w:val="28"/>
        </w:rPr>
        <w:t>月</w:t>
      </w:r>
      <w:r w:rsidR="00E85B50">
        <w:rPr>
          <w:rFonts w:eastAsia="仿宋_GB2312" w:hint="eastAsia"/>
          <w:sz w:val="28"/>
          <w:szCs w:val="28"/>
        </w:rPr>
        <w:t>13</w:t>
      </w:r>
      <w:r>
        <w:rPr>
          <w:rFonts w:eastAsia="仿宋_GB2312"/>
          <w:sz w:val="28"/>
          <w:szCs w:val="28"/>
        </w:rPr>
        <w:t>日至</w:t>
      </w:r>
      <w:r>
        <w:rPr>
          <w:rFonts w:eastAsia="仿宋_GB2312"/>
          <w:sz w:val="28"/>
          <w:szCs w:val="28"/>
        </w:rPr>
        <w:t>202</w:t>
      </w:r>
      <w:r>
        <w:rPr>
          <w:rFonts w:eastAsia="仿宋_GB2312" w:hint="eastAsia"/>
          <w:sz w:val="28"/>
          <w:szCs w:val="28"/>
        </w:rPr>
        <w:t>6</w:t>
      </w:r>
      <w:r>
        <w:rPr>
          <w:rFonts w:eastAsia="仿宋_GB2312"/>
          <w:sz w:val="28"/>
          <w:szCs w:val="28"/>
        </w:rPr>
        <w:t>年</w:t>
      </w:r>
      <w:r w:rsidR="00E85B50">
        <w:rPr>
          <w:rFonts w:eastAsia="仿宋_GB2312" w:hint="eastAsia"/>
          <w:sz w:val="28"/>
          <w:szCs w:val="28"/>
        </w:rPr>
        <w:t>09</w:t>
      </w:r>
      <w:r>
        <w:rPr>
          <w:rFonts w:eastAsia="仿宋_GB2312"/>
          <w:sz w:val="28"/>
          <w:szCs w:val="28"/>
        </w:rPr>
        <w:t>月</w:t>
      </w:r>
      <w:r w:rsidR="00E85B50">
        <w:rPr>
          <w:rFonts w:eastAsia="仿宋_GB2312" w:hint="eastAsia"/>
          <w:sz w:val="28"/>
          <w:szCs w:val="28"/>
        </w:rPr>
        <w:t>18</w:t>
      </w:r>
      <w:r>
        <w:rPr>
          <w:rFonts w:eastAsia="仿宋_GB2312"/>
          <w:sz w:val="28"/>
          <w:szCs w:val="28"/>
        </w:rPr>
        <w:t>日。</w:t>
      </w:r>
    </w:p>
    <w:p w14:paraId="2193FDBF" w14:textId="77777777" w:rsidR="00A369BE" w:rsidRDefault="00000000">
      <w:pPr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公示期间如有异议，请以邮件或电话向实验室科研部反映。</w:t>
      </w:r>
    </w:p>
    <w:p w14:paraId="457A53FD" w14:textId="77777777" w:rsidR="00A369BE" w:rsidRDefault="00000000">
      <w:pPr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联系人：</w:t>
      </w:r>
      <w:r>
        <w:rPr>
          <w:rFonts w:eastAsia="仿宋_GB2312" w:hint="eastAsia"/>
          <w:sz w:val="32"/>
          <w:szCs w:val="32"/>
        </w:rPr>
        <w:t>李</w:t>
      </w:r>
      <w:r>
        <w:rPr>
          <w:rFonts w:eastAsia="仿宋_GB2312"/>
          <w:sz w:val="32"/>
          <w:szCs w:val="32"/>
        </w:rPr>
        <w:t>晓</w:t>
      </w:r>
      <w:r>
        <w:rPr>
          <w:rFonts w:eastAsia="仿宋_GB2312" w:hint="eastAsia"/>
          <w:sz w:val="32"/>
          <w:szCs w:val="32"/>
        </w:rPr>
        <w:t>芃</w:t>
      </w:r>
    </w:p>
    <w:p w14:paraId="00F4F551" w14:textId="77777777" w:rsidR="00A369BE" w:rsidRDefault="00000000">
      <w:pPr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联系电话：</w:t>
      </w:r>
      <w:r>
        <w:rPr>
          <w:rFonts w:eastAsia="仿宋_GB2312"/>
          <w:sz w:val="32"/>
          <w:szCs w:val="32"/>
        </w:rPr>
        <w:t>0769-89136704</w:t>
      </w:r>
    </w:p>
    <w:p w14:paraId="5073E730" w14:textId="77777777" w:rsidR="00A369BE" w:rsidRDefault="00000000">
      <w:pPr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电子邮箱：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lixiaopeng@sslab.org.cn</w:t>
      </w:r>
    </w:p>
    <w:p w14:paraId="0978F036" w14:textId="77777777" w:rsidR="00A369BE" w:rsidRDefault="00000000">
      <w:pPr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32"/>
          <w:szCs w:val="32"/>
        </w:rPr>
        <w:t>通讯地址：</w:t>
      </w:r>
      <w:r>
        <w:rPr>
          <w:rFonts w:eastAsia="仿宋_GB2312" w:hint="eastAsia"/>
          <w:sz w:val="28"/>
          <w:szCs w:val="28"/>
        </w:rPr>
        <w:t>广东省东莞市松山湖国际创新创业社区</w:t>
      </w:r>
      <w:r>
        <w:rPr>
          <w:rFonts w:eastAsia="仿宋_GB2312" w:hint="eastAsia"/>
          <w:sz w:val="28"/>
          <w:szCs w:val="28"/>
        </w:rPr>
        <w:t>A1</w:t>
      </w:r>
      <w:r>
        <w:rPr>
          <w:rFonts w:eastAsia="仿宋_GB2312" w:hint="eastAsia"/>
          <w:sz w:val="28"/>
          <w:szCs w:val="28"/>
        </w:rPr>
        <w:t>、</w:t>
      </w:r>
      <w:r>
        <w:rPr>
          <w:rFonts w:eastAsia="仿宋_GB2312" w:hint="eastAsia"/>
          <w:sz w:val="28"/>
          <w:szCs w:val="28"/>
        </w:rPr>
        <w:t>C1</w:t>
      </w:r>
      <w:r>
        <w:rPr>
          <w:rFonts w:eastAsia="仿宋_GB2312" w:hint="eastAsia"/>
          <w:sz w:val="28"/>
          <w:szCs w:val="28"/>
        </w:rPr>
        <w:t>栋</w:t>
      </w:r>
    </w:p>
    <w:p w14:paraId="7FA40967" w14:textId="77777777" w:rsidR="00A369BE" w:rsidRDefault="00000000">
      <w:pPr>
        <w:jc w:val="righ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松山湖材料实验室</w:t>
      </w:r>
    </w:p>
    <w:p w14:paraId="5309A0B0" w14:textId="4769223E" w:rsidR="00A369BE" w:rsidRDefault="00000000">
      <w:pPr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202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</w:t>
      </w:r>
      <w:r w:rsidR="00BD00DC">
        <w:rPr>
          <w:rFonts w:eastAsia="仿宋_GB2312" w:hint="eastAsia"/>
          <w:sz w:val="32"/>
          <w:szCs w:val="32"/>
        </w:rPr>
        <w:t>09</w:t>
      </w:r>
      <w:r>
        <w:rPr>
          <w:rFonts w:eastAsia="仿宋_GB2312"/>
          <w:sz w:val="32"/>
          <w:szCs w:val="32"/>
        </w:rPr>
        <w:t>月</w:t>
      </w:r>
      <w:r w:rsidR="00BD00DC">
        <w:rPr>
          <w:rFonts w:eastAsia="仿宋_GB2312" w:hint="eastAsia"/>
          <w:sz w:val="32"/>
          <w:szCs w:val="32"/>
        </w:rPr>
        <w:t>13</w:t>
      </w:r>
      <w:r>
        <w:rPr>
          <w:rFonts w:eastAsia="仿宋_GB2312"/>
          <w:sz w:val="32"/>
          <w:szCs w:val="32"/>
        </w:rPr>
        <w:t>日</w:t>
      </w:r>
    </w:p>
    <w:sectPr w:rsidR="00A369B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33B59" w14:textId="77777777" w:rsidR="00FA6F45" w:rsidRDefault="00FA6F45" w:rsidP="00BD00DC">
      <w:r>
        <w:separator/>
      </w:r>
    </w:p>
  </w:endnote>
  <w:endnote w:type="continuationSeparator" w:id="0">
    <w:p w14:paraId="744C276C" w14:textId="77777777" w:rsidR="00FA6F45" w:rsidRDefault="00FA6F45" w:rsidP="00BD0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aris SIL">
    <w:altName w:val="宋体"/>
    <w:charset w:val="86"/>
    <w:family w:val="swiss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8BC59" w14:textId="77777777" w:rsidR="00FA6F45" w:rsidRDefault="00FA6F45" w:rsidP="00BD00DC">
      <w:r>
        <w:separator/>
      </w:r>
    </w:p>
  </w:footnote>
  <w:footnote w:type="continuationSeparator" w:id="0">
    <w:p w14:paraId="68C9472C" w14:textId="77777777" w:rsidR="00FA6F45" w:rsidRDefault="00FA6F45" w:rsidP="00BD00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Y3AyIDEzMjQ3NjUyUdpeDU4uLM/DyQAqNaANQn5q4sAAAA"/>
  </w:docVars>
  <w:rsids>
    <w:rsidRoot w:val="00172A27"/>
    <w:rsid w:val="00172A27"/>
    <w:rsid w:val="002B5E63"/>
    <w:rsid w:val="002E329B"/>
    <w:rsid w:val="00342A95"/>
    <w:rsid w:val="003F0FBE"/>
    <w:rsid w:val="00543583"/>
    <w:rsid w:val="005F6200"/>
    <w:rsid w:val="00687A85"/>
    <w:rsid w:val="00717466"/>
    <w:rsid w:val="00726FCE"/>
    <w:rsid w:val="00852262"/>
    <w:rsid w:val="009A0CD4"/>
    <w:rsid w:val="009A57F0"/>
    <w:rsid w:val="009C7925"/>
    <w:rsid w:val="009E63EF"/>
    <w:rsid w:val="00A369BE"/>
    <w:rsid w:val="00A75AC4"/>
    <w:rsid w:val="00BA4571"/>
    <w:rsid w:val="00BD00DC"/>
    <w:rsid w:val="00CD60EE"/>
    <w:rsid w:val="00E4360A"/>
    <w:rsid w:val="00E76CEF"/>
    <w:rsid w:val="00E85B50"/>
    <w:rsid w:val="00EC195B"/>
    <w:rsid w:val="00EC7C99"/>
    <w:rsid w:val="00ED6FF8"/>
    <w:rsid w:val="00EE480C"/>
    <w:rsid w:val="00F516DA"/>
    <w:rsid w:val="00FA6F45"/>
    <w:rsid w:val="03870314"/>
    <w:rsid w:val="064C314F"/>
    <w:rsid w:val="097042A3"/>
    <w:rsid w:val="09DF42DA"/>
    <w:rsid w:val="0A1B3564"/>
    <w:rsid w:val="0C0D3EF0"/>
    <w:rsid w:val="0D1F3ADF"/>
    <w:rsid w:val="0F135152"/>
    <w:rsid w:val="1142587A"/>
    <w:rsid w:val="11BE3827"/>
    <w:rsid w:val="127E0EA0"/>
    <w:rsid w:val="14A800EA"/>
    <w:rsid w:val="172B0B5F"/>
    <w:rsid w:val="18786026"/>
    <w:rsid w:val="1CB533A4"/>
    <w:rsid w:val="1E9811D0"/>
    <w:rsid w:val="205630F0"/>
    <w:rsid w:val="215B4C18"/>
    <w:rsid w:val="24861ACA"/>
    <w:rsid w:val="25FE1963"/>
    <w:rsid w:val="2ABA24CE"/>
    <w:rsid w:val="2AFE685E"/>
    <w:rsid w:val="2DE24215"/>
    <w:rsid w:val="2E402CEA"/>
    <w:rsid w:val="35B33C28"/>
    <w:rsid w:val="35CA5E56"/>
    <w:rsid w:val="36883480"/>
    <w:rsid w:val="39E9692C"/>
    <w:rsid w:val="3B181276"/>
    <w:rsid w:val="3BC50125"/>
    <w:rsid w:val="3CD4455F"/>
    <w:rsid w:val="3EFB5137"/>
    <w:rsid w:val="404822C1"/>
    <w:rsid w:val="432B15BE"/>
    <w:rsid w:val="4548613B"/>
    <w:rsid w:val="4AB16FF2"/>
    <w:rsid w:val="4AD63A69"/>
    <w:rsid w:val="4D243AAB"/>
    <w:rsid w:val="4E10402F"/>
    <w:rsid w:val="4FE83829"/>
    <w:rsid w:val="51EB2DE9"/>
    <w:rsid w:val="55C4407D"/>
    <w:rsid w:val="58C779E0"/>
    <w:rsid w:val="5AC36D53"/>
    <w:rsid w:val="5AD7215D"/>
    <w:rsid w:val="5D656145"/>
    <w:rsid w:val="5FAA42E4"/>
    <w:rsid w:val="60CF16A7"/>
    <w:rsid w:val="60D86C2E"/>
    <w:rsid w:val="62104308"/>
    <w:rsid w:val="64B265A6"/>
    <w:rsid w:val="659465CB"/>
    <w:rsid w:val="688E4077"/>
    <w:rsid w:val="68C006D4"/>
    <w:rsid w:val="6A682DD1"/>
    <w:rsid w:val="6B9E7A69"/>
    <w:rsid w:val="6C427652"/>
    <w:rsid w:val="6D940381"/>
    <w:rsid w:val="6DA32372"/>
    <w:rsid w:val="6E465ABA"/>
    <w:rsid w:val="70585696"/>
    <w:rsid w:val="73D019E7"/>
    <w:rsid w:val="798E037A"/>
    <w:rsid w:val="7C9E08D4"/>
    <w:rsid w:val="7CE6588F"/>
    <w:rsid w:val="7F1A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F42D12"/>
  <w15:docId w15:val="{4C8A986F-44E9-474F-8F9F-96FE11CE8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Pr>
      <w:i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  <w:vertAlign w:val="subscript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Charis SIL" w:eastAsia="Charis SIL" w:hAnsi="Charis SIL" w:hint="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1726</Characters>
  <Application>Microsoft Office Word</Application>
  <DocSecurity>0</DocSecurity>
  <Lines>115</Lines>
  <Paragraphs>102</Paragraphs>
  <ScaleCrop>false</ScaleCrop>
  <Company>Microsoft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敏 郑</cp:lastModifiedBy>
  <cp:revision>26</cp:revision>
  <cp:lastPrinted>2025-08-14T08:57:00Z</cp:lastPrinted>
  <dcterms:created xsi:type="dcterms:W3CDTF">2025-08-18T02:47:00Z</dcterms:created>
  <dcterms:modified xsi:type="dcterms:W3CDTF">2026-09-13T09:04:00Z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B6D91EA7601743569EC0DC0854A460A0_13</vt:lpwstr>
  </property>
  <property fmtid="{D5CDD505-2E9C-101B-9397-08002B2CF9AE}" pid="4" name="KSOTemplateDocerSaveRecord">
    <vt:lpwstr>eyJoZGlkIjoiY2RhNWI3MDg4NjA3YTdiZDlmOGJlMGM5NjYxZDg2ZTgiLCJ1c2VySWQiOiI0Mjg1OTI3MjQifQ==</vt:lpwstr>
  </property>
</Properties>
</file>