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4A0CE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湖南省科技进步奖</w:t>
      </w:r>
      <w:r>
        <w:rPr>
          <w:rFonts w:ascii="Times New Roman" w:hAnsi="Times New Roman"/>
          <w:b/>
          <w:sz w:val="44"/>
          <w:szCs w:val="44"/>
        </w:rPr>
        <w:t>提名</w:t>
      </w:r>
      <w:r>
        <w:rPr>
          <w:rFonts w:hint="eastAsia"/>
          <w:b/>
          <w:sz w:val="44"/>
          <w:szCs w:val="44"/>
          <w:lang w:val="en-US" w:eastAsia="zh-CN"/>
        </w:rPr>
        <w:t>项目</w:t>
      </w:r>
      <w:r>
        <w:rPr>
          <w:rFonts w:ascii="Times New Roman" w:hAnsi="Times New Roman"/>
          <w:b/>
          <w:sz w:val="44"/>
          <w:szCs w:val="44"/>
        </w:rPr>
        <w:t>公示内容</w:t>
      </w:r>
    </w:p>
    <w:p w14:paraId="261CEDC9">
      <w:pPr>
        <w:spacing w:line="5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一、项目名称</w:t>
      </w:r>
      <w:r>
        <w:rPr>
          <w:rFonts w:ascii="Times New Roman" w:hAnsi="Times New Roman" w:eastAsia="宋体" w:cs="Times New Roman"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sz w:val="28"/>
          <w:szCs w:val="28"/>
        </w:rPr>
        <w:t>退役动力锂电池全组份绿色回收与关键材料物理修复技术及产业化</w:t>
      </w:r>
    </w:p>
    <w:p w14:paraId="4A5F71CC">
      <w:pPr>
        <w:spacing w:line="540" w:lineRule="exact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二、提名者：</w:t>
      </w:r>
      <w:r>
        <w:rPr>
          <w:rFonts w:hint="eastAsia" w:cs="Times New Roman"/>
          <w:sz w:val="28"/>
          <w:szCs w:val="28"/>
          <w:lang w:val="en-US" w:eastAsia="zh-CN"/>
        </w:rPr>
        <w:t>中南大学</w:t>
      </w:r>
    </w:p>
    <w:p w14:paraId="516310D3">
      <w:pPr>
        <w:spacing w:line="540" w:lineRule="exact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三、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提名等级：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一等奖</w:t>
      </w:r>
    </w:p>
    <w:p w14:paraId="44725664">
      <w:pPr>
        <w:spacing w:line="5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主要知识产权和标准规范等目录</w:t>
      </w:r>
    </w:p>
    <w:tbl>
      <w:tblPr>
        <w:tblStyle w:val="4"/>
        <w:tblW w:w="918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260"/>
        <w:gridCol w:w="1022"/>
        <w:gridCol w:w="849"/>
        <w:gridCol w:w="813"/>
        <w:gridCol w:w="1211"/>
        <w:gridCol w:w="945"/>
        <w:gridCol w:w="975"/>
        <w:gridCol w:w="1020"/>
      </w:tblGrid>
      <w:tr w14:paraId="406DFD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8" w:type="dxa"/>
            <w:vAlign w:val="center"/>
          </w:tcPr>
          <w:p w14:paraId="5605BE3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知识产权（标准）类别</w:t>
            </w:r>
          </w:p>
        </w:tc>
        <w:tc>
          <w:tcPr>
            <w:tcW w:w="1260" w:type="dxa"/>
            <w:vAlign w:val="center"/>
          </w:tcPr>
          <w:p w14:paraId="3560162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知识产权（标准）具体名称</w:t>
            </w:r>
          </w:p>
        </w:tc>
        <w:tc>
          <w:tcPr>
            <w:tcW w:w="1022" w:type="dxa"/>
            <w:vAlign w:val="center"/>
          </w:tcPr>
          <w:p w14:paraId="423DE66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国家</w:t>
            </w:r>
          </w:p>
          <w:p w14:paraId="5BBBCA6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（地区）</w:t>
            </w:r>
          </w:p>
        </w:tc>
        <w:tc>
          <w:tcPr>
            <w:tcW w:w="849" w:type="dxa"/>
            <w:vAlign w:val="center"/>
          </w:tcPr>
          <w:p w14:paraId="4E5120A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授权号（标准编号）</w:t>
            </w:r>
          </w:p>
        </w:tc>
        <w:tc>
          <w:tcPr>
            <w:tcW w:w="813" w:type="dxa"/>
            <w:vAlign w:val="center"/>
          </w:tcPr>
          <w:p w14:paraId="195F29F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授权（标准发布）日期</w:t>
            </w:r>
          </w:p>
        </w:tc>
        <w:tc>
          <w:tcPr>
            <w:tcW w:w="1211" w:type="dxa"/>
            <w:vAlign w:val="center"/>
          </w:tcPr>
          <w:p w14:paraId="72DAE85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证书编号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（标准批准发布部门）</w:t>
            </w:r>
          </w:p>
        </w:tc>
        <w:tc>
          <w:tcPr>
            <w:tcW w:w="945" w:type="dxa"/>
            <w:vAlign w:val="center"/>
          </w:tcPr>
          <w:p w14:paraId="531111A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权利人（标准起草单位）</w:t>
            </w:r>
          </w:p>
        </w:tc>
        <w:tc>
          <w:tcPr>
            <w:tcW w:w="975" w:type="dxa"/>
            <w:vAlign w:val="center"/>
          </w:tcPr>
          <w:p w14:paraId="50DDF8D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发明人（标准起草人）</w:t>
            </w:r>
          </w:p>
        </w:tc>
        <w:tc>
          <w:tcPr>
            <w:tcW w:w="1020" w:type="dxa"/>
            <w:vAlign w:val="center"/>
          </w:tcPr>
          <w:p w14:paraId="6EA1635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发明专利（标准）有效状态</w:t>
            </w:r>
          </w:p>
        </w:tc>
      </w:tr>
      <w:tr w14:paraId="21C419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shd w:val="clear" w:color="auto" w:fill="auto"/>
            <w:vAlign w:val="center"/>
          </w:tcPr>
          <w:p w14:paraId="7E5B9F0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发明专利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5D4E99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 xml:space="preserve">一种废旧锂离子动力电池无害化综合回收利用方法 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C6C6E5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中国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8B005A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ZL2015108452016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0BDBC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2018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8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14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7591BC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第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3031844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565C2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湖南省正源储能材料与器件研究所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转移至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北京赛德美资源再利用研究院有限公司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7B967D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李荐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周宏明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程磊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043944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专利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有效</w:t>
            </w:r>
          </w:p>
        </w:tc>
      </w:tr>
      <w:tr w14:paraId="53419C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shd w:val="clear" w:color="auto" w:fill="auto"/>
            <w:vAlign w:val="center"/>
          </w:tcPr>
          <w:p w14:paraId="079746D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发明专利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0A094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一种锂电池电极材料与箔材的分离方法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B321D1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中国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1F31AE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ZL202210042729.X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400E625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19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BF2992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第5979964号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F8D41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中南大学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335D96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李荐；王利华；聂海英；李正义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2D4EAA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专利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有效</w:t>
            </w:r>
          </w:p>
        </w:tc>
      </w:tr>
      <w:tr w14:paraId="3F2E47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shd w:val="clear" w:color="auto" w:fill="auto"/>
            <w:vAlign w:val="center"/>
          </w:tcPr>
          <w:p w14:paraId="7FA4D9F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发明专利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7C03C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一种正极混合料中分离磷酸亚铁锂和游离碳的方法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423A62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中国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86B4D2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ZL201710416267.2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F7AD1A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2020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8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14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6DE03B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第3939249号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27BAD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湖南省正源储能材料与器件研究所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转移至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北京赛德美资源再利用研究院有限公司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BC4190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李荐；王利华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89B472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专利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有效</w:t>
            </w:r>
          </w:p>
        </w:tc>
      </w:tr>
      <w:tr w14:paraId="2D313E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shd w:val="clear" w:color="auto" w:fill="auto"/>
            <w:vAlign w:val="center"/>
          </w:tcPr>
          <w:p w14:paraId="1496BD7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发明专利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A7116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一种废旧三元多晶材料重构三元单晶材料方法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A09D46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中国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6C9562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ZL202011191544.2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7A6ADF7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2021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12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14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314083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第4848837号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C66846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中南大学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6E4D34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王利华；李荐；张敏超；池哲曦；肖宜华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4CAA58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专利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有效</w:t>
            </w:r>
          </w:p>
        </w:tc>
      </w:tr>
      <w:tr w14:paraId="4D1A67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shd w:val="clear" w:color="auto" w:fill="auto"/>
            <w:vAlign w:val="center"/>
          </w:tcPr>
          <w:p w14:paraId="36D82C9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发明专利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AE047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一种退役NCM正极料再生NCMA正极材料的方法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74489D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中国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682E01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ZL202111328619.1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7ED6EE4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28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278AB5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第5821382号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EF708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中南大学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0D5020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李荐；王利华；田基德；张芸芸；陈永志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E94E6F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专利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有效</w:t>
            </w:r>
          </w:p>
        </w:tc>
      </w:tr>
      <w:tr w14:paraId="7DD161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shd w:val="clear" w:color="auto" w:fill="auto"/>
            <w:vAlign w:val="center"/>
          </w:tcPr>
          <w:p w14:paraId="2792A7C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发明专利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33CB3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石墨负极材料及其制备方法、二次电池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E2BE01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中国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1A1723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ZL202110707014.7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2A39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2021年6月24日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2BD840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第5794346号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9D3B4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湖南中科星城石墨有限公司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C9786E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刘东海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王志勇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C1FAD6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专利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有效</w:t>
            </w:r>
          </w:p>
        </w:tc>
      </w:tr>
      <w:tr w14:paraId="355E0A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1088" w:type="dxa"/>
            <w:shd w:val="clear" w:color="auto" w:fill="auto"/>
            <w:vAlign w:val="center"/>
          </w:tcPr>
          <w:p w14:paraId="67FB370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发明专利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34DE0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一种退役锂离子电池负极石墨的回收再生方法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DC3D1A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中国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E46290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ZL202010823216.3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7B4280A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17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19428D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第5740103号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50083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湖南省正源储能材料与器件研究所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05B78B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王利华；李荐；肖宜华；田际德；申昆；张敏超；池哲曦；尚雷；刘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湘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D4586E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专利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有效</w:t>
            </w:r>
          </w:p>
        </w:tc>
      </w:tr>
      <w:tr w14:paraId="33CB28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shd w:val="clear" w:color="auto" w:fill="auto"/>
            <w:vAlign w:val="center"/>
          </w:tcPr>
          <w:p w14:paraId="7C8E073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专著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CEF67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锂离子动力电池回收技术与实践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FBE8DB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中国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CD88AC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ISBN 978-7-5487-5037-6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24C4FC0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2022年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12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月1日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AAEF50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中国版本图书馆CIP 数据核字(2022)第144426号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18501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中南大学出版社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B56034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李荐；王利华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9D1E27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其他有效的知识产权</w:t>
            </w:r>
          </w:p>
        </w:tc>
      </w:tr>
      <w:tr w14:paraId="53B01D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shd w:val="clear" w:color="auto" w:fill="auto"/>
            <w:vAlign w:val="center"/>
          </w:tcPr>
          <w:p w14:paraId="1E8342F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论文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1E281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Regeneration cathode material mixture from spent lithium iron </w:t>
            </w:r>
          </w:p>
          <w:p w14:paraId="3CBD69F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phosphate batteries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A90599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美国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987833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DOI：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10.1007/s10854-018-8958-7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598E4F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2018年4月5日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A105E7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Journal of Materials Science: Materials in Electronics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466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中南大学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湖南省正源储能材料与器件研究所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CA46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王利华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李荐；周宏明；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黄祖琼；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陶升东；翟炳昆；刘良秦；胡乐善</w:t>
            </w:r>
          </w:p>
          <w:p w14:paraId="10A9CED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B9ED90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其他有效的知识产权</w:t>
            </w:r>
          </w:p>
        </w:tc>
      </w:tr>
      <w:tr w14:paraId="642875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shd w:val="clear" w:color="auto" w:fill="auto"/>
            <w:vAlign w:val="center"/>
          </w:tcPr>
          <w:p w14:paraId="00AB841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论文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CD881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 xml:space="preserve">Recycling of spent lithium–ion battery graphite anodes via a targeted </w:t>
            </w:r>
          </w:p>
          <w:p w14:paraId="14A54AA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repair scheme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231787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荷兰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B119B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DOI：/10.1016/j.resconrec.2023.107326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D116DB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3年11月18日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BEDC94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Resources, Conservation &amp; Recycling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981CB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南昌航空大学、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湖南理工学院、湖南大学、井冈山大学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9C9C97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陈克淳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丁园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杨利明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王志豪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余浩轩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方迪凡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冯裕发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胡利英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徐晨曦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邵鹏辉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罗旭彪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陈梁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E9C06E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其他有效的知识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产权</w:t>
            </w:r>
          </w:p>
        </w:tc>
      </w:tr>
    </w:tbl>
    <w:p w14:paraId="31A8A64E">
      <w:pPr>
        <w:spacing w:line="540" w:lineRule="exact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五、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主要完成人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eastAsia="zh-CN"/>
        </w:rPr>
        <w:t>李荐、王利华、罗旭彪、王志勇、陈永志、艾戊云、申昆、胡孔明、孔令超、杨利明</w:t>
      </w:r>
    </w:p>
    <w:p w14:paraId="349D27E1">
      <w:pPr>
        <w:spacing w:line="540" w:lineRule="exact"/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主要完成单位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eastAsia="zh-CN"/>
        </w:rPr>
        <w:t>中南大学、湖南理工学院、湖南中科星城石墨有限公司、南昌航空大学、湖南省正源储能材料与器件研究所、深圳鑫茂新能源技术股份有限公司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64727"/>
    <w:rsid w:val="036F4D79"/>
    <w:rsid w:val="06111157"/>
    <w:rsid w:val="07A3126D"/>
    <w:rsid w:val="0ABC2960"/>
    <w:rsid w:val="12E52961"/>
    <w:rsid w:val="159D26A1"/>
    <w:rsid w:val="178D23B1"/>
    <w:rsid w:val="17BB1EE3"/>
    <w:rsid w:val="2A5306A1"/>
    <w:rsid w:val="2BAB77B3"/>
    <w:rsid w:val="300F506A"/>
    <w:rsid w:val="31582673"/>
    <w:rsid w:val="366F6862"/>
    <w:rsid w:val="36C76AE0"/>
    <w:rsid w:val="3E045AE2"/>
    <w:rsid w:val="3E712819"/>
    <w:rsid w:val="42A72EE0"/>
    <w:rsid w:val="460A2104"/>
    <w:rsid w:val="4A8C3685"/>
    <w:rsid w:val="53755060"/>
    <w:rsid w:val="56BE6D1E"/>
    <w:rsid w:val="59C7413C"/>
    <w:rsid w:val="5A2D59E8"/>
    <w:rsid w:val="5AFA22EF"/>
    <w:rsid w:val="5CCE67E2"/>
    <w:rsid w:val="60367925"/>
    <w:rsid w:val="63EF24A9"/>
    <w:rsid w:val="659A28CF"/>
    <w:rsid w:val="6D967C55"/>
    <w:rsid w:val="6EE64727"/>
    <w:rsid w:val="71D072C0"/>
    <w:rsid w:val="778925D9"/>
    <w:rsid w:val="778B45A3"/>
    <w:rsid w:val="78A84CE1"/>
    <w:rsid w:val="7C4E5B9F"/>
    <w:rsid w:val="B39DDBA2"/>
    <w:rsid w:val="FFD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120"/>
    </w:pPr>
  </w:style>
  <w:style w:type="paragraph" w:styleId="3">
    <w:name w:val="Plain Text"/>
    <w:basedOn w:val="1"/>
    <w:semiHidden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1042</Words>
  <Characters>1515</Characters>
  <Lines>0</Lines>
  <Paragraphs>0</Paragraphs>
  <TotalTime>0</TotalTime>
  <ScaleCrop>false</ScaleCrop>
  <LinksUpToDate>false</LinksUpToDate>
  <CharactersWithSpaces>1550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2025-08-09T01:23:00Z</dcterms:created>
  <dc:creator>王利华</dc:creator>
  <cp:lastModifiedBy>王利华</cp:lastModifiedBy>
  <dcterms:modified xsi:type="dcterms:W3CDTF">2025-08-16T05:15:05Z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1325C8571E6D4F68A1B4E61FBB5D4771_13</vt:lpwstr>
  </property>
  <property fmtid="{D5CDD505-2E9C-101B-9397-08002B2CF9AE}" pid="4" name="KSOTemplateDocerSaveRecord">
    <vt:lpwstr>eyJoZGlkIjoiMjkzNDdjMmQzNmE5YjFjM2FkMDBmZTlmYTU4YTE2OTIiLCJ1c2VySWQiOiI0OTkxNTQyNTMifQ==</vt:lpwstr>
  </property>
</Properties>
</file>